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D20" w:rsidRDefault="00AA7D20"/>
    <w:p w:rsidR="00AD2F1F" w:rsidRPr="00AD2F1F" w:rsidRDefault="00AD2F1F" w:rsidP="00AD2F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D2F1F" w:rsidRPr="00804E16" w:rsidRDefault="00AD2F1F" w:rsidP="00AD2F1F">
      <w:pPr>
        <w:jc w:val="center"/>
        <w:rPr>
          <w:b/>
          <w:sz w:val="24"/>
        </w:rPr>
      </w:pPr>
      <w:r w:rsidRPr="00804E16">
        <w:rPr>
          <w:rFonts w:ascii="Times New Roman" w:hAnsi="Times New Roman"/>
          <w:b/>
          <w:color w:val="000000"/>
          <w:sz w:val="32"/>
          <w:szCs w:val="28"/>
          <w:lang w:eastAsia="ru-RU"/>
        </w:rPr>
        <w:t>Профессиональный конкурс «Мой лучший урок – 2012»</w:t>
      </w:r>
    </w:p>
    <w:p w:rsidR="0044418F" w:rsidRDefault="00AD2F1F" w:rsidP="0044418F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4.2pt;height:40.55pt" fillcolor="#c00000" strokecolor="red">
            <v:shadow on="t" color="#ffc000" opacity="52429f" offset="3pt"/>
            <v:textpath style="font-family:&quot;Times New Roman&quot;;font-weight:bold;v-text-kern:t" trim="t" fitpath="t" string="Рагулина &#10;Любовь Давыдовна"/>
          </v:shape>
        </w:pict>
      </w:r>
    </w:p>
    <w:p w:rsidR="0044418F" w:rsidRPr="006E5878" w:rsidRDefault="0044418F" w:rsidP="00444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44418F">
        <w:rPr>
          <w:rFonts w:ascii="Times New Roman" w:hAnsi="Times New Roman"/>
          <w:color w:val="000000"/>
          <w:sz w:val="32"/>
          <w:szCs w:val="32"/>
          <w:lang w:eastAsia="ru-RU"/>
        </w:rPr>
        <w:t xml:space="preserve">Учитель физики, ориентирующий практику профессиональной деятельности на формирование ключевых компетенций учащихся. Использует возможности предмета для развития познавательных способностей учащихся, формирования компонентов и качеств мышления, необходимых для продолжения образования. </w:t>
      </w:r>
    </w:p>
    <w:p w:rsidR="00D61E5C" w:rsidRPr="0044418F" w:rsidRDefault="00D61E5C" w:rsidP="00444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32"/>
          <w:lang w:eastAsia="ru-RU"/>
        </w:rPr>
      </w:pPr>
    </w:p>
    <w:p w:rsidR="00582B75" w:rsidRPr="00AD2F1F" w:rsidRDefault="00582B75" w:rsidP="0044418F">
      <w:pPr>
        <w:pStyle w:val="Default"/>
        <w:jc w:val="center"/>
        <w:rPr>
          <w:rFonts w:cs="Times New Roman"/>
          <w:color w:val="C00000"/>
          <w:sz w:val="32"/>
          <w:szCs w:val="48"/>
        </w:rPr>
      </w:pPr>
      <w:r w:rsidRPr="00AD2F1F">
        <w:rPr>
          <w:rFonts w:cs="Times New Roman"/>
          <w:b/>
          <w:bCs/>
          <w:color w:val="C00000"/>
          <w:sz w:val="32"/>
          <w:szCs w:val="48"/>
        </w:rPr>
        <w:t xml:space="preserve">Урок физики в 7 </w:t>
      </w:r>
      <w:proofErr w:type="spellStart"/>
      <w:r w:rsidRPr="00AD2F1F">
        <w:rPr>
          <w:rFonts w:cs="Times New Roman"/>
          <w:b/>
          <w:bCs/>
          <w:color w:val="C00000"/>
          <w:sz w:val="32"/>
          <w:szCs w:val="48"/>
        </w:rPr>
        <w:t>кл</w:t>
      </w:r>
      <w:proofErr w:type="spellEnd"/>
      <w:r w:rsidRPr="00AD2F1F">
        <w:rPr>
          <w:rFonts w:cs="Times New Roman"/>
          <w:b/>
          <w:bCs/>
          <w:color w:val="C00000"/>
          <w:sz w:val="32"/>
          <w:szCs w:val="48"/>
        </w:rPr>
        <w:t xml:space="preserve"> по теме:</w:t>
      </w:r>
    </w:p>
    <w:p w:rsidR="00582B75" w:rsidRPr="00AD2F1F" w:rsidRDefault="00582B75" w:rsidP="0044418F">
      <w:pPr>
        <w:jc w:val="center"/>
        <w:rPr>
          <w:rFonts w:ascii="Georgia" w:hAnsi="Georgia"/>
          <w:b/>
          <w:bCs/>
          <w:szCs w:val="36"/>
        </w:rPr>
      </w:pPr>
      <w:r w:rsidRPr="00AD2F1F">
        <w:rPr>
          <w:rFonts w:ascii="Georgia" w:hAnsi="Georgia"/>
          <w:b/>
          <w:bCs/>
          <w:color w:val="C00000"/>
          <w:sz w:val="32"/>
          <w:szCs w:val="48"/>
        </w:rPr>
        <w:t>«Закон сообщающихся сосудов»</w:t>
      </w:r>
    </w:p>
    <w:p w:rsidR="00582B75" w:rsidRDefault="00582B75" w:rsidP="00582B75">
      <w:pPr>
        <w:pStyle w:val="Default"/>
      </w:pPr>
    </w:p>
    <w:p w:rsidR="0044418F" w:rsidRDefault="0044418F" w:rsidP="00582B75">
      <w:pPr>
        <w:pStyle w:val="Default"/>
        <w:rPr>
          <w:rFonts w:cs="Times New Roman"/>
          <w:color w:val="auto"/>
        </w:rPr>
        <w:sectPr w:rsidR="0044418F" w:rsidSect="006E5878">
          <w:pgSz w:w="11906" w:h="16838"/>
          <w:pgMar w:top="284" w:right="850" w:bottom="1134" w:left="993" w:header="708" w:footer="708" w:gutter="0"/>
          <w:pgBorders w:offsetFrom="page">
            <w:top w:val="weavingAngles" w:sz="7" w:space="24" w:color="C00000"/>
            <w:left w:val="weavingAngles" w:sz="7" w:space="24" w:color="C00000"/>
            <w:bottom w:val="weavingAngles" w:sz="7" w:space="24" w:color="C00000"/>
            <w:right w:val="weavingAngles" w:sz="7" w:space="24" w:color="C00000"/>
          </w:pgBorders>
          <w:cols w:space="708"/>
          <w:docGrid w:linePitch="360"/>
        </w:sectPr>
      </w:pPr>
    </w:p>
    <w:p w:rsidR="00582B75" w:rsidRDefault="00582B75" w:rsidP="00582B75">
      <w:pPr>
        <w:pStyle w:val="Default"/>
        <w:rPr>
          <w:rFonts w:cs="Times New Roman"/>
          <w:color w:val="auto"/>
        </w:rPr>
      </w:pPr>
    </w:p>
    <w:p w:rsidR="00582B75" w:rsidRPr="00AD2F1F" w:rsidRDefault="00582B75" w:rsidP="00D61E5C">
      <w:pPr>
        <w:pStyle w:val="Default"/>
        <w:jc w:val="both"/>
        <w:rPr>
          <w:rFonts w:cs="Times New Roman"/>
          <w:color w:val="003300"/>
          <w:sz w:val="32"/>
          <w:szCs w:val="56"/>
        </w:rPr>
      </w:pPr>
      <w:proofErr w:type="spellStart"/>
      <w:r w:rsidRPr="00AD2F1F">
        <w:rPr>
          <w:rFonts w:cs="Times New Roman"/>
          <w:b/>
          <w:bCs/>
          <w:color w:val="003300"/>
          <w:sz w:val="32"/>
          <w:szCs w:val="56"/>
        </w:rPr>
        <w:t>Инновационность</w:t>
      </w:r>
      <w:proofErr w:type="spellEnd"/>
      <w:r w:rsidRPr="00AD2F1F">
        <w:rPr>
          <w:rFonts w:cs="Times New Roman"/>
          <w:b/>
          <w:bCs/>
          <w:color w:val="003300"/>
          <w:sz w:val="32"/>
          <w:szCs w:val="56"/>
        </w:rPr>
        <w:t>;</w:t>
      </w:r>
    </w:p>
    <w:p w:rsidR="00582B75" w:rsidRPr="00AD2F1F" w:rsidRDefault="00582B75" w:rsidP="00D61E5C">
      <w:pPr>
        <w:pStyle w:val="Default"/>
        <w:jc w:val="both"/>
        <w:rPr>
          <w:rFonts w:cs="Times New Roman"/>
          <w:color w:val="003300"/>
          <w:sz w:val="32"/>
          <w:szCs w:val="56"/>
        </w:rPr>
      </w:pPr>
      <w:proofErr w:type="spellStart"/>
      <w:r w:rsidRPr="00AD2F1F">
        <w:rPr>
          <w:rFonts w:cs="Times New Roman"/>
          <w:b/>
          <w:bCs/>
          <w:color w:val="003300"/>
          <w:sz w:val="32"/>
          <w:szCs w:val="56"/>
        </w:rPr>
        <w:t>Проблемность</w:t>
      </w:r>
      <w:proofErr w:type="spellEnd"/>
      <w:r w:rsidRPr="00AD2F1F">
        <w:rPr>
          <w:rFonts w:cs="Times New Roman"/>
          <w:b/>
          <w:bCs/>
          <w:color w:val="003300"/>
          <w:sz w:val="32"/>
          <w:szCs w:val="56"/>
        </w:rPr>
        <w:t>;</w:t>
      </w:r>
    </w:p>
    <w:p w:rsidR="00582B75" w:rsidRPr="00AD2F1F" w:rsidRDefault="00582B75" w:rsidP="00D61E5C">
      <w:pPr>
        <w:pStyle w:val="Default"/>
        <w:jc w:val="both"/>
        <w:rPr>
          <w:rFonts w:cs="Times New Roman"/>
          <w:color w:val="003300"/>
          <w:sz w:val="32"/>
          <w:szCs w:val="56"/>
        </w:rPr>
      </w:pPr>
      <w:proofErr w:type="spellStart"/>
      <w:r w:rsidRPr="00AD2F1F">
        <w:rPr>
          <w:rFonts w:cs="Times New Roman"/>
          <w:b/>
          <w:bCs/>
          <w:color w:val="003300"/>
          <w:sz w:val="32"/>
          <w:szCs w:val="56"/>
        </w:rPr>
        <w:t>Метапредметность</w:t>
      </w:r>
      <w:proofErr w:type="spellEnd"/>
      <w:r w:rsidRPr="00AD2F1F">
        <w:rPr>
          <w:rFonts w:cs="Times New Roman"/>
          <w:b/>
          <w:bCs/>
          <w:color w:val="003300"/>
          <w:sz w:val="32"/>
          <w:szCs w:val="56"/>
        </w:rPr>
        <w:t>;</w:t>
      </w:r>
    </w:p>
    <w:p w:rsidR="00582B75" w:rsidRPr="00AD2F1F" w:rsidRDefault="00582B75" w:rsidP="00D61E5C">
      <w:pPr>
        <w:pStyle w:val="Default"/>
        <w:jc w:val="both"/>
        <w:rPr>
          <w:rFonts w:cs="Times New Roman"/>
          <w:color w:val="auto"/>
          <w:sz w:val="32"/>
          <w:szCs w:val="56"/>
        </w:rPr>
      </w:pPr>
      <w:r w:rsidRPr="00AD2F1F">
        <w:rPr>
          <w:rFonts w:cs="Times New Roman"/>
          <w:b/>
          <w:bCs/>
          <w:color w:val="003300"/>
          <w:sz w:val="32"/>
          <w:szCs w:val="56"/>
        </w:rPr>
        <w:t>Содержательность</w:t>
      </w:r>
    </w:p>
    <w:p w:rsidR="0044418F" w:rsidRDefault="00582B75" w:rsidP="00582B75">
      <w:pPr>
        <w:sectPr w:rsidR="0044418F" w:rsidSect="00C5263C">
          <w:type w:val="continuous"/>
          <w:pgSz w:w="11906" w:h="16838"/>
          <w:pgMar w:top="284" w:right="1133" w:bottom="1134" w:left="851" w:header="708" w:footer="708" w:gutter="0"/>
          <w:pgBorders w:offsetFrom="page">
            <w:top w:val="weavingAngles" w:sz="7" w:space="24" w:color="C00000"/>
            <w:left w:val="weavingAngles" w:sz="7" w:space="24" w:color="C00000"/>
            <w:bottom w:val="weavingAngles" w:sz="7" w:space="24" w:color="C00000"/>
            <w:right w:val="weavingAngles" w:sz="7" w:space="24" w:color="C00000"/>
          </w:pgBorders>
          <w:cols w:num="2" w:space="287"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>
            <wp:extent cx="3268980" cy="2449195"/>
            <wp:effectExtent l="38100" t="19050" r="45720" b="770255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24491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 w="19050">
                      <a:solidFill>
                        <a:schemeClr val="accent2">
                          <a:lumMod val="75000"/>
                        </a:schemeClr>
                      </a:solidFill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804E16" w:rsidRPr="006E5878" w:rsidRDefault="0044418F" w:rsidP="006E5878">
      <w:p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 w:rsidRPr="006E5878">
        <w:rPr>
          <w:rFonts w:ascii="Times New Roman" w:hAnsi="Times New Roman"/>
          <w:sz w:val="32"/>
          <w:szCs w:val="28"/>
        </w:rPr>
        <w:lastRenderedPageBreak/>
        <w:t xml:space="preserve">На уроке эффективна организация деятельности учащихся, направленной на развитие самостоятельности, </w:t>
      </w:r>
      <w:r w:rsidRPr="006E5878">
        <w:rPr>
          <w:rFonts w:ascii="Times New Roman" w:hAnsi="Times New Roman"/>
          <w:i/>
          <w:sz w:val="32"/>
          <w:szCs w:val="28"/>
        </w:rPr>
        <w:t>«умения учиться»</w:t>
      </w:r>
      <w:r w:rsidRPr="006E5878">
        <w:rPr>
          <w:rFonts w:ascii="Times New Roman" w:hAnsi="Times New Roman"/>
          <w:sz w:val="32"/>
          <w:szCs w:val="28"/>
        </w:rPr>
        <w:t xml:space="preserve">. Развитие логического мышления (анализ, поиск связей, обобщение, вывод); </w:t>
      </w:r>
      <w:proofErr w:type="spellStart"/>
      <w:r w:rsidRPr="006E5878">
        <w:rPr>
          <w:rFonts w:ascii="Times New Roman" w:hAnsi="Times New Roman"/>
          <w:sz w:val="32"/>
          <w:szCs w:val="28"/>
        </w:rPr>
        <w:t>деятельностный</w:t>
      </w:r>
      <w:proofErr w:type="spellEnd"/>
      <w:r w:rsidRPr="006E5878">
        <w:rPr>
          <w:rFonts w:ascii="Times New Roman" w:hAnsi="Times New Roman"/>
          <w:sz w:val="32"/>
          <w:szCs w:val="28"/>
        </w:rPr>
        <w:t xml:space="preserve"> подход, оптимальность форм.</w:t>
      </w:r>
    </w:p>
    <w:p w:rsidR="00AD2F1F" w:rsidRPr="00AD2F1F" w:rsidRDefault="00AD2F1F" w:rsidP="006E5878">
      <w:p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 w:rsidRPr="00AD2F1F">
        <w:rPr>
          <w:rFonts w:ascii="Times New Roman" w:hAnsi="Times New Roman"/>
          <w:color w:val="000000"/>
          <w:sz w:val="32"/>
          <w:szCs w:val="32"/>
          <w:lang w:eastAsia="ru-RU"/>
        </w:rPr>
        <w:t>Участие</w:t>
      </w:r>
      <w:r w:rsidR="00804E16" w:rsidRPr="006E5878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в конкурсе обеспечило</w:t>
      </w:r>
      <w:r w:rsidRPr="00AD2F1F">
        <w:rPr>
          <w:rFonts w:ascii="Times New Roman" w:hAnsi="Times New Roman"/>
          <w:color w:val="000000"/>
          <w:sz w:val="32"/>
          <w:szCs w:val="32"/>
          <w:lang w:eastAsia="ru-RU"/>
        </w:rPr>
        <w:t xml:space="preserve">: </w:t>
      </w:r>
    </w:p>
    <w:p w:rsidR="00AD2F1F" w:rsidRPr="006E5878" w:rsidRDefault="00AD2F1F" w:rsidP="00804E16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6E5878">
        <w:rPr>
          <w:rFonts w:ascii="Times New Roman" w:hAnsi="Times New Roman"/>
          <w:color w:val="000000"/>
          <w:sz w:val="32"/>
          <w:szCs w:val="32"/>
          <w:lang w:eastAsia="ru-RU"/>
        </w:rPr>
        <w:t xml:space="preserve">Выход на более высокий уровень; </w:t>
      </w:r>
    </w:p>
    <w:p w:rsidR="00AD2F1F" w:rsidRPr="006E5878" w:rsidRDefault="00AD2F1F" w:rsidP="00804E16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6E5878">
        <w:rPr>
          <w:rFonts w:ascii="Times New Roman" w:hAnsi="Times New Roman"/>
          <w:color w:val="000000"/>
          <w:sz w:val="32"/>
          <w:szCs w:val="32"/>
          <w:lang w:eastAsia="ru-RU"/>
        </w:rPr>
        <w:t xml:space="preserve">Возможность реализовать себя, представить собственные педагогические наработки; </w:t>
      </w:r>
    </w:p>
    <w:p w:rsidR="00AD2F1F" w:rsidRPr="006E5878" w:rsidRDefault="00AD2F1F" w:rsidP="00804E16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6E5878">
        <w:rPr>
          <w:rFonts w:ascii="Times New Roman" w:hAnsi="Times New Roman"/>
          <w:color w:val="000000"/>
          <w:sz w:val="32"/>
          <w:szCs w:val="32"/>
          <w:lang w:eastAsia="ru-RU"/>
        </w:rPr>
        <w:t xml:space="preserve">Обогащение новыми знаниями в ходе подготовке к уроку, самоанализу урока. </w:t>
      </w:r>
    </w:p>
    <w:p w:rsidR="00C5263C" w:rsidRPr="00804E16" w:rsidRDefault="00C5263C" w:rsidP="00804E16">
      <w:pPr>
        <w:jc w:val="right"/>
        <w:rPr>
          <w:rFonts w:ascii="Times New Roman" w:hAnsi="Times New Roman"/>
          <w:b/>
          <w:i/>
          <w:sz w:val="40"/>
        </w:rPr>
      </w:pPr>
      <w:r w:rsidRPr="00804E16">
        <w:rPr>
          <w:rFonts w:ascii="Times New Roman" w:hAnsi="Times New Roman"/>
          <w:b/>
          <w:i/>
          <w:color w:val="000000"/>
          <w:sz w:val="40"/>
          <w:szCs w:val="24"/>
          <w:lang w:eastAsia="ru-RU"/>
        </w:rPr>
        <w:t xml:space="preserve"> </w:t>
      </w:r>
      <w:r w:rsidRPr="00804E16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>В.Н. Макеева, зам. директора УВР</w:t>
      </w:r>
    </w:p>
    <w:sectPr w:rsidR="00C5263C" w:rsidRPr="00804E16" w:rsidSect="006E5878">
      <w:type w:val="continuous"/>
      <w:pgSz w:w="11906" w:h="16838"/>
      <w:pgMar w:top="284" w:right="850" w:bottom="1134" w:left="993" w:header="708" w:footer="708" w:gutter="0"/>
      <w:pgBorders w:offsetFrom="page">
        <w:top w:val="weavingAngles" w:sz="7" w:space="24" w:color="C00000"/>
        <w:left w:val="weavingAngles" w:sz="7" w:space="24" w:color="C00000"/>
        <w:bottom w:val="weavingAngles" w:sz="7" w:space="24" w:color="C00000"/>
        <w:right w:val="weavingAngles" w:sz="7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6pt;height:11.6pt" o:bullet="t">
        <v:imagedata r:id="rId1" o:title="mso838A"/>
      </v:shape>
    </w:pict>
  </w:numPicBullet>
  <w:abstractNum w:abstractNumId="0">
    <w:nsid w:val="04927B1B"/>
    <w:multiLevelType w:val="hybridMultilevel"/>
    <w:tmpl w:val="131A1438"/>
    <w:lvl w:ilvl="0" w:tplc="34D8CA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82B75"/>
    <w:rsid w:val="00154322"/>
    <w:rsid w:val="002448EB"/>
    <w:rsid w:val="0044418F"/>
    <w:rsid w:val="00582B75"/>
    <w:rsid w:val="006E5878"/>
    <w:rsid w:val="00804E16"/>
    <w:rsid w:val="00806B61"/>
    <w:rsid w:val="008E2982"/>
    <w:rsid w:val="00AA7D20"/>
    <w:rsid w:val="00AD2F1F"/>
    <w:rsid w:val="00C5263C"/>
    <w:rsid w:val="00D61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2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543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432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3">
    <w:name w:val="Strong"/>
    <w:basedOn w:val="a0"/>
    <w:qFormat/>
    <w:rsid w:val="00154322"/>
    <w:rPr>
      <w:b/>
      <w:bCs/>
    </w:rPr>
  </w:style>
  <w:style w:type="paragraph" w:styleId="a4">
    <w:name w:val="No Spacing"/>
    <w:qFormat/>
    <w:rsid w:val="00154322"/>
    <w:rPr>
      <w:rFonts w:eastAsia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2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B75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582B75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804E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2015-07-05T15:32:00Z</dcterms:created>
  <dcterms:modified xsi:type="dcterms:W3CDTF">2015-07-05T16:08:00Z</dcterms:modified>
</cp:coreProperties>
</file>